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6CE0" w14:textId="1EA4F818" w:rsidR="00E14889" w:rsidRDefault="00E14889" w:rsidP="001B024F">
      <w:pPr>
        <w:ind w:left="720" w:firstLine="720"/>
        <w:rPr>
          <w:b/>
          <w:sz w:val="28"/>
          <w:szCs w:val="28"/>
        </w:rPr>
      </w:pPr>
    </w:p>
    <w:p w14:paraId="47B411A7" w14:textId="77777777" w:rsidR="004D7B4B" w:rsidRDefault="004D7B4B" w:rsidP="004D7B4B">
      <w:pPr>
        <w:ind w:left="720"/>
        <w:rPr>
          <w:b/>
          <w:sz w:val="32"/>
          <w:szCs w:val="32"/>
        </w:rPr>
      </w:pPr>
    </w:p>
    <w:p w14:paraId="5954AFFB" w14:textId="1917F8E4" w:rsidR="004D7B4B" w:rsidRPr="004D7B4B" w:rsidRDefault="004D7B4B" w:rsidP="004D7B4B">
      <w:pPr>
        <w:ind w:left="720"/>
        <w:jc w:val="center"/>
        <w:rPr>
          <w:b/>
          <w:sz w:val="32"/>
          <w:szCs w:val="32"/>
        </w:rPr>
      </w:pPr>
      <w:r w:rsidRPr="004D7B4B">
        <w:rPr>
          <w:b/>
          <w:sz w:val="32"/>
          <w:szCs w:val="32"/>
        </w:rPr>
        <w:t>Easter Sunday Shop Trading Policy</w:t>
      </w:r>
      <w:r>
        <w:rPr>
          <w:b/>
          <w:sz w:val="32"/>
          <w:szCs w:val="32"/>
        </w:rPr>
        <w:t xml:space="preserve"> 2026</w:t>
      </w:r>
    </w:p>
    <w:p w14:paraId="58A9A811" w14:textId="77777777" w:rsidR="004D7B4B" w:rsidRDefault="004D7B4B" w:rsidP="004D7B4B">
      <w:pPr>
        <w:jc w:val="center"/>
        <w:rPr>
          <w:rFonts w:ascii="Calibri" w:hAnsi="Calibri" w:cs="Calibri"/>
        </w:rPr>
      </w:pPr>
      <w:r w:rsidRPr="000976CC">
        <w:rPr>
          <w:rFonts w:ascii="Calibri" w:hAnsi="Calibri" w:cs="Calibri"/>
        </w:rPr>
        <w:t xml:space="preserve">Commencement: </w:t>
      </w:r>
      <w:r w:rsidRPr="009A5D10">
        <w:rPr>
          <w:rFonts w:ascii="Calibri" w:hAnsi="Calibri" w:cs="Calibri"/>
          <w:highlight w:val="yellow"/>
        </w:rPr>
        <w:t>XXXX</w:t>
      </w:r>
    </w:p>
    <w:p w14:paraId="596348DE" w14:textId="77777777" w:rsidR="00A71475" w:rsidRPr="000976CC" w:rsidRDefault="00A71475" w:rsidP="00A71475">
      <w:pPr>
        <w:jc w:val="center"/>
        <w:rPr>
          <w:rFonts w:ascii="Calibri" w:hAnsi="Calibri" w:cs="Calibri"/>
        </w:rPr>
      </w:pPr>
      <w:r w:rsidRPr="000976CC">
        <w:rPr>
          <w:rFonts w:ascii="Calibri" w:hAnsi="Calibri" w:cs="Calibri"/>
        </w:rPr>
        <w:t xml:space="preserve">Date of review: </w:t>
      </w:r>
      <w:r w:rsidRPr="009A5D10">
        <w:rPr>
          <w:rFonts w:ascii="Calibri" w:hAnsi="Calibri" w:cs="Calibri"/>
          <w:highlight w:val="yellow"/>
        </w:rPr>
        <w:t>XXXX</w:t>
      </w:r>
    </w:p>
    <w:p w14:paraId="7FA16E3C" w14:textId="2F5D2BF7" w:rsidR="004D7B4B" w:rsidRPr="000976CC" w:rsidRDefault="004D7B4B" w:rsidP="004D7B4B">
      <w:pPr>
        <w:rPr>
          <w:rFonts w:ascii="Calibri" w:hAnsi="Calibri" w:cs="Calibri"/>
        </w:rPr>
      </w:pPr>
      <w:r w:rsidRPr="000976CC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 xml:space="preserve">policy </w:t>
      </w:r>
      <w:r w:rsidRPr="000976CC">
        <w:rPr>
          <w:rFonts w:ascii="Calibri" w:hAnsi="Calibri" w:cs="Calibri"/>
        </w:rPr>
        <w:t xml:space="preserve">is adopted pursuant to the </w:t>
      </w:r>
      <w:r w:rsidR="00165483">
        <w:rPr>
          <w:rFonts w:ascii="Calibri" w:hAnsi="Calibri" w:cs="Calibri"/>
        </w:rPr>
        <w:t>Shop Trading Hours Act 1990</w:t>
      </w:r>
      <w:r w:rsidRPr="000976CC">
        <w:rPr>
          <w:rFonts w:ascii="Calibri" w:hAnsi="Calibri" w:cs="Calibri"/>
        </w:rPr>
        <w:t xml:space="preserve">, by resolution of the Westland District Council on </w:t>
      </w:r>
      <w:r w:rsidRPr="004D7B4B">
        <w:rPr>
          <w:rFonts w:ascii="Calibri" w:hAnsi="Calibri" w:cs="Calibri"/>
          <w:highlight w:val="yellow"/>
        </w:rPr>
        <w:t>XXXX</w:t>
      </w:r>
      <w:r w:rsidRPr="000976CC">
        <w:rPr>
          <w:rFonts w:ascii="Calibri" w:hAnsi="Calibri" w:cs="Calibri"/>
        </w:rPr>
        <w:t>.</w:t>
      </w:r>
    </w:p>
    <w:p w14:paraId="74E4F6F9" w14:textId="77777777" w:rsidR="004D7B4B" w:rsidRPr="000976CC" w:rsidRDefault="004D7B4B" w:rsidP="004D7B4B">
      <w:pPr>
        <w:rPr>
          <w:rFonts w:ascii="Calibri" w:hAnsi="Calibri" w:cs="Calibri"/>
        </w:rPr>
      </w:pPr>
      <w:r w:rsidRPr="000976CC">
        <w:rPr>
          <w:rFonts w:ascii="Calibri" w:hAnsi="Calibri" w:cs="Calibri"/>
        </w:rPr>
        <w:t>___________________________________________________________________________</w:t>
      </w:r>
    </w:p>
    <w:p w14:paraId="3E46A69B" w14:textId="424A8491" w:rsidR="00FB4C19" w:rsidRPr="00602BEC" w:rsidRDefault="00FB4C19" w:rsidP="00F02A8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EA8758" w14:textId="532EC8ED" w:rsidR="00E93088" w:rsidRPr="00602BEC" w:rsidRDefault="00F02A80" w:rsidP="00A71475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 xml:space="preserve">Introduction </w:t>
      </w:r>
    </w:p>
    <w:p w14:paraId="13E488F5" w14:textId="77777777" w:rsidR="00E93088" w:rsidRPr="00602BEC" w:rsidRDefault="00E93088" w:rsidP="00E930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F21AF0" w14:textId="28C39224" w:rsidR="00FB4C19" w:rsidRPr="00602BEC" w:rsidRDefault="00F02A80" w:rsidP="00F02A80">
      <w:pPr>
        <w:pStyle w:val="Defaul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This policy is made under Part 2</w:t>
      </w:r>
      <w:r w:rsidR="00A71475" w:rsidRPr="00602BEC">
        <w:rPr>
          <w:rFonts w:asciiTheme="minorHAnsi" w:hAnsiTheme="minorHAnsi" w:cstheme="minorHAnsi"/>
          <w:sz w:val="22"/>
          <w:szCs w:val="22"/>
        </w:rPr>
        <w:t>, Subpart 1</w:t>
      </w:r>
      <w:r w:rsidRPr="00602BEC">
        <w:rPr>
          <w:rFonts w:asciiTheme="minorHAnsi" w:hAnsiTheme="minorHAnsi" w:cstheme="minorHAnsi"/>
          <w:sz w:val="22"/>
          <w:szCs w:val="22"/>
        </w:rPr>
        <w:t xml:space="preserve"> of the Shop Trading Hours Act 1990</w:t>
      </w:r>
      <w:r w:rsidR="006464DD" w:rsidRPr="00602BEC">
        <w:rPr>
          <w:rFonts w:asciiTheme="minorHAnsi" w:hAnsiTheme="minorHAnsi" w:cstheme="minorHAnsi"/>
          <w:sz w:val="22"/>
          <w:szCs w:val="22"/>
        </w:rPr>
        <w:t>.</w:t>
      </w:r>
    </w:p>
    <w:p w14:paraId="5F434446" w14:textId="77777777" w:rsidR="00B4217C" w:rsidRPr="00602BEC" w:rsidRDefault="00B4217C" w:rsidP="00B4217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9312F0D" w14:textId="3538F9DA" w:rsidR="00B4217C" w:rsidRPr="00602BEC" w:rsidRDefault="00B4217C" w:rsidP="00B4217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1.2 The Westland District Council permits shop trading throughout the district on Easter Sunday.</w:t>
      </w:r>
    </w:p>
    <w:p w14:paraId="3740FAB3" w14:textId="7515AB1F" w:rsidR="00E93088" w:rsidRPr="00602BEC" w:rsidRDefault="00E93088" w:rsidP="00E9308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74E9883B" w14:textId="18ED0B0F" w:rsidR="00E93088" w:rsidRPr="00602BEC" w:rsidRDefault="00E93088" w:rsidP="00A71475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>Objective</w:t>
      </w:r>
      <w:r w:rsidR="007D2C11" w:rsidRPr="00602BEC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676B379C" w14:textId="77777777" w:rsidR="00E93088" w:rsidRPr="00602BEC" w:rsidRDefault="00E93088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B5FB12" w14:textId="752E6749" w:rsidR="00A71475" w:rsidRPr="00602BEC" w:rsidRDefault="00A71475" w:rsidP="00A71475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To enable shops to open for trading on Easter Sunday throughout Westland District.</w:t>
      </w:r>
    </w:p>
    <w:p w14:paraId="3EBD80CD" w14:textId="77777777" w:rsidR="00A71475" w:rsidRPr="00602BEC" w:rsidRDefault="00A71475" w:rsidP="00A71475">
      <w:pPr>
        <w:pStyle w:val="Default"/>
        <w:ind w:left="765"/>
        <w:rPr>
          <w:rFonts w:asciiTheme="minorHAnsi" w:hAnsiTheme="minorHAnsi" w:cstheme="minorHAnsi"/>
          <w:sz w:val="22"/>
          <w:szCs w:val="22"/>
        </w:rPr>
      </w:pPr>
    </w:p>
    <w:p w14:paraId="4B2BD1C7" w14:textId="137B1DAE" w:rsidR="00FB4C19" w:rsidRPr="00602BEC" w:rsidRDefault="00006524" w:rsidP="00A71475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T</w:t>
      </w:r>
      <w:r w:rsidR="00E93088" w:rsidRPr="00602BEC">
        <w:rPr>
          <w:rFonts w:asciiTheme="minorHAnsi" w:hAnsiTheme="minorHAnsi" w:cstheme="minorHAnsi"/>
          <w:sz w:val="22"/>
          <w:szCs w:val="22"/>
        </w:rPr>
        <w:t xml:space="preserve">o meet </w:t>
      </w:r>
      <w:r w:rsidRPr="00602BEC">
        <w:rPr>
          <w:rFonts w:asciiTheme="minorHAnsi" w:hAnsiTheme="minorHAnsi" w:cstheme="minorHAnsi"/>
          <w:sz w:val="22"/>
          <w:szCs w:val="22"/>
        </w:rPr>
        <w:t xml:space="preserve">the </w:t>
      </w:r>
      <w:r w:rsidR="00E93088" w:rsidRPr="00602BEC">
        <w:rPr>
          <w:rFonts w:asciiTheme="minorHAnsi" w:hAnsiTheme="minorHAnsi" w:cstheme="minorHAnsi"/>
          <w:sz w:val="22"/>
          <w:szCs w:val="22"/>
        </w:rPr>
        <w:t xml:space="preserve">demand for goods and services from visitors and residents during </w:t>
      </w:r>
      <w:r w:rsidRPr="00602BEC">
        <w:rPr>
          <w:rFonts w:asciiTheme="minorHAnsi" w:hAnsiTheme="minorHAnsi" w:cstheme="minorHAnsi"/>
          <w:sz w:val="22"/>
          <w:szCs w:val="22"/>
        </w:rPr>
        <w:t>Easter</w:t>
      </w:r>
      <w:r w:rsidR="00E93088" w:rsidRPr="00602BEC">
        <w:rPr>
          <w:rFonts w:asciiTheme="minorHAnsi" w:hAnsiTheme="minorHAnsi" w:cstheme="minorHAnsi"/>
          <w:sz w:val="22"/>
          <w:szCs w:val="22"/>
        </w:rPr>
        <w:t>.</w:t>
      </w:r>
    </w:p>
    <w:p w14:paraId="1FFEDA4C" w14:textId="77777777" w:rsidR="00FB4C19" w:rsidRPr="00602BEC" w:rsidRDefault="00FB4C19" w:rsidP="00F02A8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848B64" w14:textId="5754D7AC" w:rsidR="00F02A80" w:rsidRPr="00602BEC" w:rsidRDefault="00E93088" w:rsidP="00A71475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 xml:space="preserve">Background </w:t>
      </w:r>
    </w:p>
    <w:p w14:paraId="53A05526" w14:textId="77777777" w:rsidR="00E93088" w:rsidRPr="00602BEC" w:rsidRDefault="00E93088" w:rsidP="00E9308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4B599937" w14:textId="4757A27B" w:rsidR="00032CFA" w:rsidRPr="00602BEC" w:rsidRDefault="00E93088" w:rsidP="00032CFA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The Westland district is a popular destination and demand for goods and services from </w:t>
      </w:r>
      <w:r w:rsidR="00032CFA" w:rsidRPr="00602BEC">
        <w:rPr>
          <w:rFonts w:asciiTheme="minorHAnsi" w:hAnsiTheme="minorHAnsi" w:cstheme="minorHAnsi"/>
          <w:sz w:val="22"/>
          <w:szCs w:val="22"/>
        </w:rPr>
        <w:t xml:space="preserve">residents and </w:t>
      </w:r>
      <w:r w:rsidRPr="00602BEC">
        <w:rPr>
          <w:rFonts w:asciiTheme="minorHAnsi" w:hAnsiTheme="minorHAnsi" w:cstheme="minorHAnsi"/>
          <w:sz w:val="22"/>
          <w:szCs w:val="22"/>
        </w:rPr>
        <w:t xml:space="preserve">visitors during peak holiday periods is high. </w:t>
      </w:r>
    </w:p>
    <w:p w14:paraId="2CFB32D9" w14:textId="77777777" w:rsidR="00032CFA" w:rsidRPr="00602BEC" w:rsidRDefault="00032CFA" w:rsidP="00032CFA">
      <w:pPr>
        <w:pStyle w:val="Default"/>
        <w:ind w:left="765"/>
        <w:rPr>
          <w:rFonts w:asciiTheme="minorHAnsi" w:hAnsiTheme="minorHAnsi" w:cstheme="minorHAnsi"/>
          <w:sz w:val="22"/>
          <w:szCs w:val="22"/>
        </w:rPr>
      </w:pPr>
    </w:p>
    <w:p w14:paraId="4AEDB344" w14:textId="77777777" w:rsidR="00032CFA" w:rsidRPr="00602BEC" w:rsidRDefault="00E93088" w:rsidP="0052040E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The Easter weekend is one of these peak periods</w:t>
      </w:r>
      <w:r w:rsidR="00032CFA" w:rsidRPr="00602BEC">
        <w:rPr>
          <w:rFonts w:asciiTheme="minorHAnsi" w:hAnsiTheme="minorHAnsi" w:cstheme="minorHAnsi"/>
          <w:sz w:val="22"/>
          <w:szCs w:val="22"/>
        </w:rPr>
        <w:t>, which t</w:t>
      </w:r>
      <w:r w:rsidRPr="00602BEC">
        <w:rPr>
          <w:rFonts w:asciiTheme="minorHAnsi" w:hAnsiTheme="minorHAnsi" w:cstheme="minorHAnsi"/>
          <w:sz w:val="22"/>
          <w:szCs w:val="22"/>
        </w:rPr>
        <w:t>he Easter Sunday Shop Trading Policy will enable shops to open to meet this demand.</w:t>
      </w:r>
    </w:p>
    <w:p w14:paraId="1C03142B" w14:textId="77777777" w:rsidR="00032CFA" w:rsidRPr="00602BEC" w:rsidRDefault="00032CFA" w:rsidP="00032CFA">
      <w:pPr>
        <w:pStyle w:val="ListParagraph"/>
        <w:rPr>
          <w:rFonts w:cstheme="minorHAnsi"/>
        </w:rPr>
      </w:pPr>
    </w:p>
    <w:p w14:paraId="568728E6" w14:textId="77777777" w:rsidR="0052040E" w:rsidRPr="00602BEC" w:rsidRDefault="0052040E" w:rsidP="00032CFA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111090C2" w14:textId="438E1521" w:rsidR="0052040E" w:rsidRPr="00602BEC" w:rsidRDefault="0052040E" w:rsidP="0052040E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>Definitions</w:t>
      </w:r>
    </w:p>
    <w:p w14:paraId="2E9E60A8" w14:textId="77777777" w:rsidR="0052040E" w:rsidRPr="00602BEC" w:rsidRDefault="0052040E" w:rsidP="0052040E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7910"/>
      </w:tblGrid>
      <w:tr w:rsidR="0052040E" w:rsidRPr="00602BEC" w14:paraId="04CDB11F" w14:textId="77777777" w:rsidTr="0052040E">
        <w:tc>
          <w:tcPr>
            <w:tcW w:w="1053" w:type="dxa"/>
          </w:tcPr>
          <w:p w14:paraId="66A1BAF1" w14:textId="38C6D02E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 </w:t>
            </w:r>
          </w:p>
        </w:tc>
        <w:tc>
          <w:tcPr>
            <w:tcW w:w="7910" w:type="dxa"/>
          </w:tcPr>
          <w:p w14:paraId="658D9D05" w14:textId="37A694D1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for the purposes of this policy means the Shop Trading Hours Act 1990</w:t>
            </w:r>
          </w:p>
        </w:tc>
      </w:tr>
      <w:tr w:rsidR="0052040E" w:rsidRPr="00602BEC" w14:paraId="5A97E4FC" w14:textId="77777777" w:rsidTr="0052040E">
        <w:tc>
          <w:tcPr>
            <w:tcW w:w="1053" w:type="dxa"/>
          </w:tcPr>
          <w:p w14:paraId="3E2D305A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66A4C7F5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40E" w:rsidRPr="00602BEC" w14:paraId="02452005" w14:textId="77777777" w:rsidTr="0052040E">
        <w:tc>
          <w:tcPr>
            <w:tcW w:w="1053" w:type="dxa"/>
          </w:tcPr>
          <w:p w14:paraId="62109FBE" w14:textId="66AABCBF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District </w:t>
            </w:r>
          </w:p>
        </w:tc>
        <w:tc>
          <w:tcPr>
            <w:tcW w:w="7910" w:type="dxa"/>
          </w:tcPr>
          <w:p w14:paraId="32CD1FAE" w14:textId="4CC08791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means the area of jurisdiction of the Westland District Council</w:t>
            </w:r>
            <w:r w:rsidR="000151CF" w:rsidRPr="00602BEC">
              <w:rPr>
                <w:rFonts w:asciiTheme="minorHAnsi" w:hAnsiTheme="minorHAnsi" w:cstheme="minorHAnsi"/>
                <w:sz w:val="22"/>
                <w:szCs w:val="22"/>
              </w:rPr>
              <w:t xml:space="preserve"> (Map 1) </w:t>
            </w:r>
          </w:p>
        </w:tc>
      </w:tr>
      <w:tr w:rsidR="0052040E" w:rsidRPr="00602BEC" w14:paraId="06F0FE90" w14:textId="77777777" w:rsidTr="0052040E">
        <w:tc>
          <w:tcPr>
            <w:tcW w:w="1053" w:type="dxa"/>
          </w:tcPr>
          <w:p w14:paraId="244B7F8F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7F69550E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040E" w:rsidRPr="00602BEC" w14:paraId="63FD5F77" w14:textId="77777777" w:rsidTr="0052040E">
        <w:tc>
          <w:tcPr>
            <w:tcW w:w="1053" w:type="dxa"/>
          </w:tcPr>
          <w:p w14:paraId="30EA1012" w14:textId="5E0C20ED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Shop </w:t>
            </w:r>
          </w:p>
        </w:tc>
        <w:tc>
          <w:tcPr>
            <w:tcW w:w="7910" w:type="dxa"/>
          </w:tcPr>
          <w:p w14:paraId="1E775B7C" w14:textId="106E744D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means a building, place, or part of a building or place, where goods are kept, sold, or offered for sale, by retail; and includes an auction mart, and a barrow, stall, or other subdivision of a market; but does not include—</w:t>
            </w:r>
          </w:p>
        </w:tc>
      </w:tr>
      <w:tr w:rsidR="0052040E" w:rsidRPr="00602BEC" w14:paraId="7F8BD6B5" w14:textId="77777777" w:rsidTr="0052040E">
        <w:tc>
          <w:tcPr>
            <w:tcW w:w="1053" w:type="dxa"/>
          </w:tcPr>
          <w:p w14:paraId="0A4433A6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757E0B7E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040E" w:rsidRPr="00602BEC" w14:paraId="5AAC457E" w14:textId="77777777" w:rsidTr="0052040E">
        <w:tc>
          <w:tcPr>
            <w:tcW w:w="1053" w:type="dxa"/>
          </w:tcPr>
          <w:p w14:paraId="41C197A9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3AE412A6" w14:textId="39B3580F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(a) a private home where the owner or occupier’s effects are being sold (by auction or otherwise); or</w:t>
            </w:r>
          </w:p>
        </w:tc>
      </w:tr>
      <w:tr w:rsidR="0052040E" w:rsidRPr="00602BEC" w14:paraId="3EA4BBD5" w14:textId="77777777" w:rsidTr="0052040E">
        <w:tc>
          <w:tcPr>
            <w:tcW w:w="1053" w:type="dxa"/>
          </w:tcPr>
          <w:p w14:paraId="45F59B43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7A523413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40E" w:rsidRPr="00602BEC" w14:paraId="7892F832" w14:textId="77777777" w:rsidTr="0052040E">
        <w:tc>
          <w:tcPr>
            <w:tcW w:w="1053" w:type="dxa"/>
          </w:tcPr>
          <w:p w14:paraId="08DE8577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5BB2E1F2" w14:textId="475E73E1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(b) a building or place where the only business carried on is that of selling by auction agricultural products, pastoral products, and livestock, or any of them; or</w:t>
            </w:r>
          </w:p>
        </w:tc>
      </w:tr>
      <w:tr w:rsidR="0052040E" w:rsidRPr="00602BEC" w14:paraId="6B6DBE70" w14:textId="77777777" w:rsidTr="0052040E">
        <w:tc>
          <w:tcPr>
            <w:tcW w:w="1053" w:type="dxa"/>
          </w:tcPr>
          <w:p w14:paraId="1AAA2313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0C106134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40E" w:rsidRPr="00602BEC" w14:paraId="2965C428" w14:textId="77777777" w:rsidTr="0052040E">
        <w:tc>
          <w:tcPr>
            <w:tcW w:w="1053" w:type="dxa"/>
          </w:tcPr>
          <w:p w14:paraId="07690CB3" w14:textId="77777777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10" w:type="dxa"/>
          </w:tcPr>
          <w:p w14:paraId="6418E067" w14:textId="147DED38" w:rsidR="0052040E" w:rsidRPr="00602BEC" w:rsidRDefault="0052040E" w:rsidP="00520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02BEC">
              <w:rPr>
                <w:rFonts w:asciiTheme="minorHAnsi" w:hAnsiTheme="minorHAnsi" w:cstheme="minorHAnsi"/>
                <w:sz w:val="22"/>
                <w:szCs w:val="22"/>
              </w:rPr>
              <w:t>(c) a building or place where the only business carried on is that of selling goods to people who are dealers, and buy the goods to sell them again</w:t>
            </w:r>
          </w:p>
        </w:tc>
      </w:tr>
    </w:tbl>
    <w:p w14:paraId="64AFB399" w14:textId="77777777" w:rsidR="00A71475" w:rsidRPr="00602BEC" w:rsidRDefault="00A71475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B604DD" w14:textId="2993D3EE" w:rsidR="00F02A80" w:rsidRPr="00602BEC" w:rsidRDefault="0052040E" w:rsidP="0052040E">
      <w:pPr>
        <w:pStyle w:val="Defaul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02A80" w:rsidRPr="00602BEC">
        <w:rPr>
          <w:rFonts w:asciiTheme="minorHAnsi" w:hAnsiTheme="minorHAnsi" w:cstheme="minorHAnsi"/>
          <w:b/>
          <w:bCs/>
          <w:sz w:val="22"/>
          <w:szCs w:val="22"/>
        </w:rPr>
        <w:t xml:space="preserve">. Shop employees’ right to refuse to work </w:t>
      </w:r>
    </w:p>
    <w:p w14:paraId="44E57A6F" w14:textId="77777777" w:rsidR="00FB4C19" w:rsidRPr="00602BEC" w:rsidRDefault="00FB4C19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96E099" w14:textId="12222EBE" w:rsidR="00F02A80" w:rsidRPr="00602BEC" w:rsidRDefault="0052040E" w:rsidP="0052040E">
      <w:pPr>
        <w:pStyle w:val="Default"/>
        <w:ind w:left="1440" w:hanging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5.1</w:t>
      </w:r>
      <w:r w:rsidR="000151CF" w:rsidRPr="00602BEC">
        <w:rPr>
          <w:rFonts w:asciiTheme="minorHAnsi" w:hAnsiTheme="minorHAnsi" w:cstheme="minorHAnsi"/>
          <w:sz w:val="22"/>
          <w:szCs w:val="22"/>
        </w:rPr>
        <w:t xml:space="preserve"> </w:t>
      </w:r>
      <w:r w:rsidR="00F02A80" w:rsidRPr="00602BEC">
        <w:rPr>
          <w:rFonts w:asciiTheme="minorHAnsi" w:hAnsiTheme="minorHAnsi" w:cstheme="minorHAnsi"/>
          <w:sz w:val="22"/>
          <w:szCs w:val="22"/>
        </w:rPr>
        <w:t xml:space="preserve">Easter Sunday continues to be a day of significance across </w:t>
      </w:r>
      <w:proofErr w:type="gramStart"/>
      <w:r w:rsidR="00872CFD" w:rsidRPr="00602BEC">
        <w:rPr>
          <w:rFonts w:asciiTheme="minorHAnsi" w:hAnsiTheme="minorHAnsi" w:cstheme="minorHAnsi"/>
          <w:sz w:val="22"/>
          <w:szCs w:val="22"/>
        </w:rPr>
        <w:t>New Zealand</w:t>
      </w:r>
      <w:proofErr w:type="gramEnd"/>
      <w:r w:rsidRPr="00602BEC">
        <w:rPr>
          <w:rFonts w:asciiTheme="minorHAnsi" w:hAnsiTheme="minorHAnsi" w:cstheme="minorHAnsi"/>
          <w:sz w:val="22"/>
          <w:szCs w:val="22"/>
        </w:rPr>
        <w:t xml:space="preserve"> </w:t>
      </w:r>
      <w:r w:rsidR="00F02A80" w:rsidRPr="00602BEC">
        <w:rPr>
          <w:rFonts w:asciiTheme="minorHAnsi" w:hAnsiTheme="minorHAnsi" w:cstheme="minorHAnsi"/>
          <w:sz w:val="22"/>
          <w:szCs w:val="22"/>
        </w:rPr>
        <w:t>and some people</w:t>
      </w:r>
      <w:r w:rsidR="00B25D7A">
        <w:rPr>
          <w:rFonts w:asciiTheme="minorHAnsi" w:hAnsiTheme="minorHAnsi" w:cstheme="minorHAnsi"/>
          <w:sz w:val="22"/>
          <w:szCs w:val="22"/>
        </w:rPr>
        <w:t xml:space="preserve"> </w:t>
      </w:r>
      <w:r w:rsidR="00F02A80" w:rsidRPr="00602BEC">
        <w:rPr>
          <w:rFonts w:asciiTheme="minorHAnsi" w:hAnsiTheme="minorHAnsi" w:cstheme="minorHAnsi"/>
          <w:sz w:val="22"/>
          <w:szCs w:val="22"/>
        </w:rPr>
        <w:t xml:space="preserve">would rather not work on this day. </w:t>
      </w:r>
    </w:p>
    <w:p w14:paraId="6133131D" w14:textId="77777777" w:rsidR="00FB4C19" w:rsidRPr="00602BEC" w:rsidRDefault="00FB4C19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712EF3" w14:textId="5BBC3976" w:rsidR="00F02A80" w:rsidRPr="00602BEC" w:rsidRDefault="000151CF" w:rsidP="000151CF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5.2 </w:t>
      </w:r>
      <w:r w:rsidR="00F02A80" w:rsidRPr="00602BEC">
        <w:rPr>
          <w:rFonts w:asciiTheme="minorHAnsi" w:hAnsiTheme="minorHAnsi" w:cstheme="minorHAnsi"/>
          <w:sz w:val="22"/>
          <w:szCs w:val="22"/>
        </w:rPr>
        <w:t xml:space="preserve">There are ‘right to refuse’ provisions in the Act allow employers and employees to negotiate </w:t>
      </w:r>
      <w:r w:rsidR="00872CFD" w:rsidRPr="00602BEC">
        <w:rPr>
          <w:rFonts w:asciiTheme="minorHAnsi" w:hAnsiTheme="minorHAnsi" w:cstheme="minorHAnsi"/>
          <w:sz w:val="22"/>
          <w:szCs w:val="22"/>
        </w:rPr>
        <w:t>freely and</w:t>
      </w:r>
      <w:r w:rsidR="00F02A80" w:rsidRPr="00602BEC">
        <w:rPr>
          <w:rFonts w:asciiTheme="minorHAnsi" w:hAnsiTheme="minorHAnsi" w:cstheme="minorHAnsi"/>
          <w:sz w:val="22"/>
          <w:szCs w:val="22"/>
        </w:rPr>
        <w:t xml:space="preserve"> means that all shop employees will have the ability to refuse to work on Easter Sunday without any repercussions for their employment relationship. </w:t>
      </w:r>
    </w:p>
    <w:p w14:paraId="3423244D" w14:textId="77777777" w:rsidR="00FB4C19" w:rsidRPr="00602BEC" w:rsidRDefault="00FB4C19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7AF1F3" w14:textId="665048D1" w:rsidR="00FB4C19" w:rsidRPr="00602BEC" w:rsidRDefault="00B4217C" w:rsidP="000B5975">
      <w:pPr>
        <w:pStyle w:val="Defaul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 xml:space="preserve">6. Related Matters  </w:t>
      </w:r>
    </w:p>
    <w:p w14:paraId="1078EF10" w14:textId="77777777" w:rsidR="00B4217C" w:rsidRPr="00602BEC" w:rsidRDefault="00B4217C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66F7C7" w14:textId="77777777" w:rsidR="00B4217C" w:rsidRPr="00602BEC" w:rsidRDefault="00B4217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6.1</w:t>
      </w:r>
      <w:r w:rsidRPr="00602BEC">
        <w:rPr>
          <w:rFonts w:asciiTheme="minorHAnsi" w:hAnsiTheme="minorHAnsi" w:cstheme="minorHAnsi"/>
          <w:sz w:val="22"/>
          <w:szCs w:val="22"/>
        </w:rPr>
        <w:tab/>
        <w:t xml:space="preserve">This policy does not: </w:t>
      </w:r>
    </w:p>
    <w:p w14:paraId="3E85F8E3" w14:textId="77777777" w:rsidR="00B4217C" w:rsidRPr="00602BEC" w:rsidRDefault="00B4217C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917D8C" w14:textId="77777777" w:rsidR="00B4217C" w:rsidRPr="00602BEC" w:rsidRDefault="00B4217C" w:rsidP="000B5975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a. </w:t>
      </w:r>
      <w:proofErr w:type="gramStart"/>
      <w:r w:rsidRPr="00602BEC">
        <w:rPr>
          <w:rFonts w:asciiTheme="minorHAnsi" w:hAnsiTheme="minorHAnsi" w:cstheme="minorHAnsi"/>
          <w:sz w:val="22"/>
          <w:szCs w:val="22"/>
        </w:rPr>
        <w:t>apply</w:t>
      </w:r>
      <w:proofErr w:type="gramEnd"/>
      <w:r w:rsidRPr="00602BEC">
        <w:rPr>
          <w:rFonts w:asciiTheme="minorHAnsi" w:hAnsiTheme="minorHAnsi" w:cstheme="minorHAnsi"/>
          <w:sz w:val="22"/>
          <w:szCs w:val="22"/>
        </w:rPr>
        <w:t xml:space="preserve"> to any day other than Easter Sunday </w:t>
      </w:r>
    </w:p>
    <w:p w14:paraId="0EDFEEFB" w14:textId="77777777" w:rsidR="00B4217C" w:rsidRPr="00602BEC" w:rsidRDefault="00B4217C" w:rsidP="000B5975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b. control the types of shops that may open, or their opening hours </w:t>
      </w:r>
    </w:p>
    <w:p w14:paraId="52A0CB59" w14:textId="238A620A" w:rsidR="00FB4C19" w:rsidRPr="00602BEC" w:rsidRDefault="00B4217C" w:rsidP="000B5975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c. </w:t>
      </w:r>
      <w:proofErr w:type="gramStart"/>
      <w:r w:rsidRPr="00602BEC">
        <w:rPr>
          <w:rFonts w:asciiTheme="minorHAnsi" w:hAnsiTheme="minorHAnsi" w:cstheme="minorHAnsi"/>
          <w:sz w:val="22"/>
          <w:szCs w:val="22"/>
        </w:rPr>
        <w:t>apply</w:t>
      </w:r>
      <w:proofErr w:type="gramEnd"/>
      <w:r w:rsidRPr="00602BEC">
        <w:rPr>
          <w:rFonts w:asciiTheme="minorHAnsi" w:hAnsiTheme="minorHAnsi" w:cstheme="minorHAnsi"/>
          <w:sz w:val="22"/>
          <w:szCs w:val="22"/>
        </w:rPr>
        <w:t xml:space="preserve"> to the sale and supply of alcohol on Easter Sunday from licensed premises, which is regulated by the Sale and Supply of Alcohol Act 2012.</w:t>
      </w:r>
    </w:p>
    <w:p w14:paraId="77744178" w14:textId="77777777" w:rsidR="000151CF" w:rsidRPr="00602BEC" w:rsidRDefault="000151CF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8E577B" w14:textId="77777777" w:rsidR="000151CF" w:rsidRPr="00602BEC" w:rsidRDefault="000151CF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C1B02D" w14:textId="039E9455" w:rsidR="000151CF" w:rsidRPr="00602BEC" w:rsidRDefault="0044549B" w:rsidP="000B5975">
      <w:pPr>
        <w:pStyle w:val="Default"/>
        <w:ind w:left="1440" w:hanging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6.2</w:t>
      </w:r>
      <w:r w:rsidRPr="00602BEC">
        <w:rPr>
          <w:rFonts w:asciiTheme="minorHAnsi" w:hAnsiTheme="minorHAnsi" w:cstheme="minorHAnsi"/>
          <w:sz w:val="22"/>
          <w:szCs w:val="22"/>
        </w:rPr>
        <w:tab/>
        <w:t>Council is not responsible for the enforcement of this Policy. Enforcement will be undertaken by the central government department that is responsible for the administration of the Act.</w:t>
      </w:r>
    </w:p>
    <w:p w14:paraId="438B14FA" w14:textId="77777777" w:rsidR="0044549B" w:rsidRPr="00602BEC" w:rsidRDefault="0044549B" w:rsidP="0044549B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86567D2" w14:textId="77777777" w:rsidR="0044549B" w:rsidRPr="00602BEC" w:rsidRDefault="0044549B" w:rsidP="000B5975">
      <w:pPr>
        <w:pStyle w:val="Default"/>
        <w:ind w:left="1440" w:hanging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6.3</w:t>
      </w:r>
      <w:r w:rsidRPr="00602BEC">
        <w:rPr>
          <w:rFonts w:asciiTheme="minorHAnsi" w:hAnsiTheme="minorHAnsi" w:cstheme="minorHAnsi"/>
          <w:sz w:val="22"/>
          <w:szCs w:val="22"/>
        </w:rPr>
        <w:tab/>
        <w:t>All shop employees can refuse to work on Easter Sunday, pursuant to the provisions in the Act.</w:t>
      </w:r>
    </w:p>
    <w:p w14:paraId="3E816FD2" w14:textId="77777777" w:rsidR="0044549B" w:rsidRPr="00602BEC" w:rsidRDefault="0044549B" w:rsidP="0044549B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74249D5" w14:textId="6ECD90B1" w:rsidR="000151CF" w:rsidRPr="00602BEC" w:rsidRDefault="0044549B" w:rsidP="000B5975">
      <w:pPr>
        <w:pStyle w:val="Default"/>
        <w:ind w:left="1440" w:hanging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6.4</w:t>
      </w:r>
      <w:r w:rsidRPr="00602BEC">
        <w:rPr>
          <w:rFonts w:asciiTheme="minorHAnsi" w:hAnsiTheme="minorHAnsi" w:cstheme="minorHAnsi"/>
          <w:sz w:val="22"/>
          <w:szCs w:val="22"/>
        </w:rPr>
        <w:tab/>
        <w:t>This policy does not cover the other restricted trading days: Good Friday, Christmas Day or ANZAC Day until 1pm.</w:t>
      </w:r>
    </w:p>
    <w:p w14:paraId="33BEBA9F" w14:textId="77777777" w:rsidR="000151CF" w:rsidRPr="00602BEC" w:rsidRDefault="000151CF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401646" w14:textId="7949282E" w:rsidR="000151CF" w:rsidRPr="00602BEC" w:rsidRDefault="0044549B" w:rsidP="000B5975">
      <w:pPr>
        <w:pStyle w:val="Defaul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02BEC">
        <w:rPr>
          <w:rFonts w:asciiTheme="minorHAnsi" w:hAnsiTheme="minorHAnsi" w:cstheme="minorHAnsi"/>
          <w:b/>
          <w:bCs/>
          <w:sz w:val="22"/>
          <w:szCs w:val="22"/>
        </w:rPr>
        <w:t xml:space="preserve">7 </w:t>
      </w:r>
      <w:r w:rsidRPr="00602BE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Review </w:t>
      </w:r>
    </w:p>
    <w:p w14:paraId="02C43209" w14:textId="77777777" w:rsidR="000151CF" w:rsidRPr="00602BEC" w:rsidRDefault="000151CF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41F354" w14:textId="529133CB" w:rsidR="0044549B" w:rsidRPr="00602BEC" w:rsidRDefault="0044549B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>7.1</w:t>
      </w:r>
      <w:r w:rsidRPr="00602BEC">
        <w:rPr>
          <w:rFonts w:asciiTheme="minorHAnsi" w:hAnsiTheme="minorHAnsi" w:cstheme="minorHAnsi"/>
          <w:sz w:val="22"/>
          <w:szCs w:val="22"/>
        </w:rPr>
        <w:tab/>
        <w:t xml:space="preserve">The policy must be reviewed within 5 years of adoption. </w:t>
      </w:r>
    </w:p>
    <w:p w14:paraId="5F7460BA" w14:textId="77777777" w:rsidR="0044549B" w:rsidRPr="00602BEC" w:rsidRDefault="0044549B" w:rsidP="00F02A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37AC9A" w14:textId="153888A3" w:rsidR="000151CF" w:rsidRPr="00602BEC" w:rsidRDefault="0044549B" w:rsidP="0044549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Westland District Council </w:t>
      </w:r>
      <w:proofErr w:type="gramStart"/>
      <w:r w:rsidRPr="00602BEC">
        <w:rPr>
          <w:rFonts w:asciiTheme="minorHAnsi" w:hAnsiTheme="minorHAnsi" w:cstheme="minorHAnsi"/>
          <w:sz w:val="22"/>
          <w:szCs w:val="22"/>
        </w:rPr>
        <w:t>is able to</w:t>
      </w:r>
      <w:proofErr w:type="gramEnd"/>
      <w:r w:rsidRPr="00602BEC">
        <w:rPr>
          <w:rFonts w:asciiTheme="minorHAnsi" w:hAnsiTheme="minorHAnsi" w:cstheme="minorHAnsi"/>
          <w:sz w:val="22"/>
          <w:szCs w:val="22"/>
        </w:rPr>
        <w:t xml:space="preserve"> review the policy, or any subsequent local Easter Sunday Shop Trading Policy, at any time.</w:t>
      </w:r>
    </w:p>
    <w:p w14:paraId="32BCBB5B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D97495C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69619E01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11714407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068C370B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43D5A544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7504E6C1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48B7E18E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406167B5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8433473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008C08C4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00F86B40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E197F66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7566A8F1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13114FF8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17D4D63A" w14:textId="77777777" w:rsid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2B52F3DE" w14:textId="1A35AA59" w:rsidR="00B4217C" w:rsidRDefault="0044549B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602BEC">
        <w:rPr>
          <w:rFonts w:asciiTheme="minorHAnsi" w:hAnsiTheme="minorHAnsi" w:cstheme="minorHAnsi"/>
          <w:sz w:val="22"/>
          <w:szCs w:val="22"/>
        </w:rPr>
        <w:t xml:space="preserve">Map 1 - </w:t>
      </w:r>
      <w:r w:rsidR="00F02A80" w:rsidRPr="00602BEC">
        <w:rPr>
          <w:rFonts w:asciiTheme="minorHAnsi" w:hAnsiTheme="minorHAnsi" w:cstheme="minorHAnsi"/>
          <w:sz w:val="22"/>
          <w:szCs w:val="22"/>
        </w:rPr>
        <w:t xml:space="preserve">The extent of the </w:t>
      </w:r>
      <w:r w:rsidR="00FB4C19" w:rsidRPr="00602BEC">
        <w:rPr>
          <w:rFonts w:asciiTheme="minorHAnsi" w:hAnsiTheme="minorHAnsi" w:cstheme="minorHAnsi"/>
          <w:sz w:val="22"/>
          <w:szCs w:val="22"/>
        </w:rPr>
        <w:t xml:space="preserve">Westland </w:t>
      </w:r>
      <w:r w:rsidR="00F02A80" w:rsidRPr="00602BEC">
        <w:rPr>
          <w:rFonts w:asciiTheme="minorHAnsi" w:hAnsiTheme="minorHAnsi" w:cstheme="minorHAnsi"/>
          <w:sz w:val="22"/>
          <w:szCs w:val="22"/>
        </w:rPr>
        <w:t>District</w:t>
      </w:r>
    </w:p>
    <w:p w14:paraId="210CE435" w14:textId="77777777" w:rsidR="00602BEC" w:rsidRPr="00602BEC" w:rsidRDefault="00602BEC" w:rsidP="000B597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60B009D9" w14:textId="6DBEC9D1" w:rsidR="00F02A80" w:rsidRDefault="001C2EB1" w:rsidP="00602BEC">
      <w:pPr>
        <w:ind w:right="-1015"/>
        <w:rPr>
          <w:sz w:val="80"/>
          <w:szCs w:val="80"/>
        </w:rPr>
      </w:pPr>
      <w:r w:rsidRPr="001C2EB1">
        <w:rPr>
          <w:noProof/>
          <w:sz w:val="80"/>
          <w:szCs w:val="80"/>
        </w:rPr>
        <w:drawing>
          <wp:inline distT="0" distB="0" distL="0" distR="0" wp14:anchorId="4B5158DA" wp14:editId="50AEC6C6">
            <wp:extent cx="6084678" cy="3321050"/>
            <wp:effectExtent l="0" t="0" r="0" b="0"/>
            <wp:docPr id="190677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750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1596" cy="334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A80" w:rsidSect="00E14889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0911" w14:textId="77777777" w:rsidR="00461953" w:rsidRDefault="00461953" w:rsidP="004D7B4B">
      <w:pPr>
        <w:spacing w:after="0" w:line="240" w:lineRule="auto"/>
      </w:pPr>
      <w:r>
        <w:separator/>
      </w:r>
    </w:p>
  </w:endnote>
  <w:endnote w:type="continuationSeparator" w:id="0">
    <w:p w14:paraId="70B66B07" w14:textId="77777777" w:rsidR="00461953" w:rsidRDefault="00461953" w:rsidP="004D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7056" w14:textId="77777777" w:rsidR="00461953" w:rsidRDefault="00461953" w:rsidP="004D7B4B">
      <w:pPr>
        <w:spacing w:after="0" w:line="240" w:lineRule="auto"/>
      </w:pPr>
      <w:r>
        <w:separator/>
      </w:r>
    </w:p>
  </w:footnote>
  <w:footnote w:type="continuationSeparator" w:id="0">
    <w:p w14:paraId="7EADB694" w14:textId="77777777" w:rsidR="00461953" w:rsidRDefault="00461953" w:rsidP="004D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FE90" w14:textId="7CAD0F6A" w:rsidR="004D7B4B" w:rsidRDefault="004D7B4B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6354ED2" wp14:editId="0E394E28">
          <wp:simplePos x="0" y="0"/>
          <wp:positionH relativeFrom="margin">
            <wp:posOffset>4210050</wp:posOffset>
          </wp:positionH>
          <wp:positionV relativeFrom="paragraph">
            <wp:posOffset>-189230</wp:posOffset>
          </wp:positionV>
          <wp:extent cx="1961496" cy="1201828"/>
          <wp:effectExtent l="0" t="0" r="1270" b="0"/>
          <wp:wrapNone/>
          <wp:docPr id="5895378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54" cy="120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9F5"/>
    <w:multiLevelType w:val="multilevel"/>
    <w:tmpl w:val="F7C60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D449C"/>
    <w:multiLevelType w:val="multilevel"/>
    <w:tmpl w:val="9BB29B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ED7A8E"/>
    <w:multiLevelType w:val="hybridMultilevel"/>
    <w:tmpl w:val="0DCA3D0A"/>
    <w:lvl w:ilvl="0" w:tplc="39C24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6E0A"/>
    <w:multiLevelType w:val="hybridMultilevel"/>
    <w:tmpl w:val="34D08D18"/>
    <w:lvl w:ilvl="0" w:tplc="48B82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3519">
    <w:abstractNumId w:val="2"/>
  </w:num>
  <w:num w:numId="2" w16cid:durableId="1848131428">
    <w:abstractNumId w:val="3"/>
  </w:num>
  <w:num w:numId="3" w16cid:durableId="1846900009">
    <w:abstractNumId w:val="0"/>
  </w:num>
  <w:num w:numId="4" w16cid:durableId="113359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4F"/>
    <w:rsid w:val="00006524"/>
    <w:rsid w:val="00013A1A"/>
    <w:rsid w:val="000151CF"/>
    <w:rsid w:val="00020C79"/>
    <w:rsid w:val="00032CFA"/>
    <w:rsid w:val="00064748"/>
    <w:rsid w:val="000B5975"/>
    <w:rsid w:val="00106FDB"/>
    <w:rsid w:val="00131E94"/>
    <w:rsid w:val="00142708"/>
    <w:rsid w:val="00165483"/>
    <w:rsid w:val="00184E59"/>
    <w:rsid w:val="001B024F"/>
    <w:rsid w:val="001B1B20"/>
    <w:rsid w:val="001B4166"/>
    <w:rsid w:val="001C2EB1"/>
    <w:rsid w:val="00201883"/>
    <w:rsid w:val="00222BFC"/>
    <w:rsid w:val="00361AB4"/>
    <w:rsid w:val="003D2EFA"/>
    <w:rsid w:val="004103B9"/>
    <w:rsid w:val="004119B7"/>
    <w:rsid w:val="0044549B"/>
    <w:rsid w:val="00461953"/>
    <w:rsid w:val="00464E03"/>
    <w:rsid w:val="004D7B4B"/>
    <w:rsid w:val="004E761F"/>
    <w:rsid w:val="004F6E69"/>
    <w:rsid w:val="0052040E"/>
    <w:rsid w:val="00555124"/>
    <w:rsid w:val="005612FE"/>
    <w:rsid w:val="00602BEC"/>
    <w:rsid w:val="006464DD"/>
    <w:rsid w:val="006E7350"/>
    <w:rsid w:val="006F2CE5"/>
    <w:rsid w:val="007429DF"/>
    <w:rsid w:val="007A24CE"/>
    <w:rsid w:val="007A65E3"/>
    <w:rsid w:val="007B4EC0"/>
    <w:rsid w:val="007D2C11"/>
    <w:rsid w:val="008526E7"/>
    <w:rsid w:val="00872CFD"/>
    <w:rsid w:val="00874A71"/>
    <w:rsid w:val="00900E1E"/>
    <w:rsid w:val="00901965"/>
    <w:rsid w:val="00981DE1"/>
    <w:rsid w:val="00A0160A"/>
    <w:rsid w:val="00A53A79"/>
    <w:rsid w:val="00A71475"/>
    <w:rsid w:val="00B04DB3"/>
    <w:rsid w:val="00B123A2"/>
    <w:rsid w:val="00B12C00"/>
    <w:rsid w:val="00B25D7A"/>
    <w:rsid w:val="00B4217C"/>
    <w:rsid w:val="00B74E60"/>
    <w:rsid w:val="00B75931"/>
    <w:rsid w:val="00B77E38"/>
    <w:rsid w:val="00B82E59"/>
    <w:rsid w:val="00B87226"/>
    <w:rsid w:val="00C424D5"/>
    <w:rsid w:val="00C95552"/>
    <w:rsid w:val="00CC0905"/>
    <w:rsid w:val="00CD7452"/>
    <w:rsid w:val="00CF6E34"/>
    <w:rsid w:val="00D27C60"/>
    <w:rsid w:val="00D75C70"/>
    <w:rsid w:val="00DF6968"/>
    <w:rsid w:val="00E14889"/>
    <w:rsid w:val="00E230CC"/>
    <w:rsid w:val="00E318D3"/>
    <w:rsid w:val="00E43BEA"/>
    <w:rsid w:val="00E6194A"/>
    <w:rsid w:val="00E93088"/>
    <w:rsid w:val="00EA3EA3"/>
    <w:rsid w:val="00F02A80"/>
    <w:rsid w:val="00F519FE"/>
    <w:rsid w:val="00F9745F"/>
    <w:rsid w:val="00FB4C19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E335"/>
  <w15:chartTrackingRefBased/>
  <w15:docId w15:val="{FE61AA89-D4C5-4383-8FD3-C0F56BC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60A"/>
    <w:rPr>
      <w:color w:val="0563C1" w:themeColor="hyperlink"/>
      <w:u w:val="single"/>
    </w:rPr>
  </w:style>
  <w:style w:type="paragraph" w:customStyle="1" w:styleId="Default">
    <w:name w:val="Default"/>
    <w:rsid w:val="00E61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6E6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6E69"/>
    <w:rPr>
      <w:rFonts w:ascii="Calibri" w:eastAsia="Calibri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4D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4B"/>
  </w:style>
  <w:style w:type="paragraph" w:styleId="Footer">
    <w:name w:val="footer"/>
    <w:basedOn w:val="Normal"/>
    <w:link w:val="FooterChar"/>
    <w:uiPriority w:val="99"/>
    <w:unhideWhenUsed/>
    <w:rsid w:val="004D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4B"/>
  </w:style>
  <w:style w:type="table" w:styleId="TableGrid">
    <w:name w:val="Table Grid"/>
    <w:basedOn w:val="TableNormal"/>
    <w:uiPriority w:val="39"/>
    <w:rsid w:val="004D7B4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3C94-F8E0-4A73-9FD9-DF1DDE4D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2626</Characters>
  <Application>Microsoft Office Word</Application>
  <DocSecurity>0</DocSecurity>
  <Lines>114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Knightbridge</dc:creator>
  <cp:keywords/>
  <dc:description/>
  <cp:lastModifiedBy>Lee Webster</cp:lastModifiedBy>
  <cp:revision>4</cp:revision>
  <dcterms:created xsi:type="dcterms:W3CDTF">2026-01-15T02:35:00Z</dcterms:created>
  <dcterms:modified xsi:type="dcterms:W3CDTF">2026-01-15T02:36:00Z</dcterms:modified>
</cp:coreProperties>
</file>